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5E" w:rsidRPr="00723C3E" w:rsidRDefault="007B4D5E" w:rsidP="007B4D5E">
      <w:pPr>
        <w:autoSpaceDE w:val="0"/>
        <w:autoSpaceDN w:val="0"/>
        <w:adjustRightInd w:val="0"/>
        <w:spacing w:after="480"/>
        <w:jc w:val="center"/>
        <w:rPr>
          <w:rFonts w:asciiTheme="majorHAnsi" w:hAnsiTheme="majorHAnsi" w:cs="Times New Roman"/>
          <w:b/>
          <w:bCs/>
        </w:rPr>
      </w:pPr>
      <w:r w:rsidRPr="00723C3E">
        <w:rPr>
          <w:rFonts w:asciiTheme="majorHAnsi" w:hAnsiTheme="majorHAnsi" w:cs="Times New Roman"/>
          <w:b/>
          <w:bCs/>
        </w:rPr>
        <w:t>КАКИЕ ПОСОБИЯ ПОЛАГАЮТСЯ РОДИТЕЛЯМ ДЕТЕЙ-ИНВАЛИДОВ?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Дети до 18 лет в случае инвалидности признаются детьми-инвалидами. Для родителей таких детей предусмотрен ряд социальных гарантий в форме денежных выплат.</w:t>
      </w:r>
    </w:p>
    <w:p w:rsidR="007B4D5E" w:rsidRPr="00723C3E" w:rsidRDefault="007B4D5E" w:rsidP="007B4D5E">
      <w:pPr>
        <w:autoSpaceDE w:val="0"/>
        <w:autoSpaceDN w:val="0"/>
        <w:adjustRightInd w:val="0"/>
        <w:spacing w:before="360" w:after="240"/>
        <w:ind w:firstLine="539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b/>
          <w:bCs/>
          <w:i/>
          <w:iCs/>
        </w:rPr>
        <w:t>Шаг 1. Оформите ежемесячную выплату по уходу за ребенком-инвалидом, а также социальную пенсию и ежемесячную денежную выплату.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 xml:space="preserve">В соответствии с </w:t>
      </w:r>
      <w:hyperlink r:id="rId6" w:history="1">
        <w:r w:rsidRPr="00723C3E">
          <w:rPr>
            <w:rFonts w:asciiTheme="majorHAnsi" w:hAnsiTheme="majorHAnsi" w:cs="Times New Roman"/>
          </w:rPr>
          <w:t>Указом</w:t>
        </w:r>
      </w:hyperlink>
      <w:r w:rsidRPr="00723C3E">
        <w:rPr>
          <w:rFonts w:asciiTheme="majorHAnsi" w:hAnsiTheme="majorHAnsi" w:cs="Times New Roman"/>
        </w:rPr>
        <w:t xml:space="preserve"> Президента РФ от 26.02.2013 N 175 с 1 января 2013 г. неработающему трудоспособному лицу, осуществляющему уход за ребенком-инвалидом в возрасте до 18 лет, полагается ежемесячн</w:t>
      </w:r>
      <w:bookmarkStart w:id="0" w:name="_GoBack"/>
      <w:bookmarkEnd w:id="0"/>
      <w:r w:rsidRPr="00723C3E">
        <w:rPr>
          <w:rFonts w:asciiTheme="majorHAnsi" w:hAnsiTheme="majorHAnsi" w:cs="Times New Roman"/>
        </w:rPr>
        <w:t>ая компенсационная выплата. Она предоставляется на период осуществления ухода за ребенком-инвалидом.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Для ее оформления необходимо обратиться в территориальный орган ПФР по месту жительства и по общему правилу представить следующие документы:</w:t>
      </w:r>
    </w:p>
    <w:p w:rsidR="007B4D5E" w:rsidRPr="004A324B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4A324B">
        <w:rPr>
          <w:rFonts w:asciiTheme="majorHAnsi" w:eastAsia="Times New Roman" w:hAnsiTheme="majorHAnsi" w:cs="Times New Roman"/>
          <w:lang w:eastAsia="ru-RU"/>
        </w:rPr>
        <w:t>паспорт;</w:t>
      </w:r>
    </w:p>
    <w:p w:rsidR="007B4D5E" w:rsidRPr="004A324B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4A324B">
        <w:rPr>
          <w:rFonts w:asciiTheme="majorHAnsi" w:eastAsia="Times New Roman" w:hAnsiTheme="majorHAnsi" w:cs="Times New Roman"/>
          <w:lang w:eastAsia="ru-RU"/>
        </w:rPr>
        <w:t xml:space="preserve">копию выписки из акта освидетельствования в бюро </w:t>
      </w:r>
      <w:proofErr w:type="gramStart"/>
      <w:r w:rsidRPr="004A324B">
        <w:rPr>
          <w:rFonts w:asciiTheme="majorHAnsi" w:eastAsia="Times New Roman" w:hAnsiTheme="majorHAnsi" w:cs="Times New Roman"/>
          <w:lang w:eastAsia="ru-RU"/>
        </w:rPr>
        <w:t>медико-социальной</w:t>
      </w:r>
      <w:proofErr w:type="gramEnd"/>
      <w:r w:rsidRPr="004A324B">
        <w:rPr>
          <w:rFonts w:asciiTheme="majorHAnsi" w:eastAsia="Times New Roman" w:hAnsiTheme="majorHAnsi" w:cs="Times New Roman"/>
          <w:lang w:eastAsia="ru-RU"/>
        </w:rPr>
        <w:t xml:space="preserve"> экспертизы (МСЭ);</w:t>
      </w:r>
    </w:p>
    <w:p w:rsidR="007B4D5E" w:rsidRPr="004A324B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4A324B">
        <w:rPr>
          <w:rFonts w:asciiTheme="majorHAnsi" w:eastAsia="Times New Roman" w:hAnsiTheme="majorHAnsi" w:cs="Times New Roman"/>
          <w:lang w:eastAsia="ru-RU"/>
        </w:rPr>
        <w:t>копию свидетельства о рождении ребенка;</w:t>
      </w:r>
    </w:p>
    <w:p w:rsidR="007B4D5E" w:rsidRPr="004A324B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4A324B">
        <w:rPr>
          <w:rFonts w:asciiTheme="majorHAnsi" w:eastAsia="Times New Roman" w:hAnsiTheme="majorHAnsi" w:cs="Times New Roman"/>
          <w:lang w:eastAsia="ru-RU"/>
        </w:rPr>
        <w:t>копию трудовой книжки лица, осуществляющего уход.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Размер компенсации для родителя (усыновителя) составляет 5500 руб.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 xml:space="preserve">Такие выплаты производятся с учетом компенсационных выплат в размере 1200 руб., осуществленных в период с 01.01.2013 до 26.02.2013, предусмотренных </w:t>
      </w:r>
      <w:hyperlink r:id="rId7" w:history="1">
        <w:r w:rsidRPr="00723C3E">
          <w:rPr>
            <w:rFonts w:asciiTheme="majorHAnsi" w:hAnsiTheme="majorHAnsi" w:cs="Times New Roman"/>
          </w:rPr>
          <w:t>Указом</w:t>
        </w:r>
      </w:hyperlink>
      <w:r w:rsidRPr="00723C3E">
        <w:rPr>
          <w:rFonts w:asciiTheme="majorHAnsi" w:hAnsiTheme="majorHAnsi" w:cs="Times New Roman"/>
        </w:rPr>
        <w:t xml:space="preserve"> Президента РФ от 26.12.2006 N 1455.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Также в территориальном органе ПФР можно оформить социальную пенсию и ежемесячную денежную выплату на ребенка. Получателем этой пенсии и ежемесячной выплаты является один из родителей (</w:t>
      </w:r>
      <w:hyperlink r:id="rId8" w:history="1">
        <w:r w:rsidRPr="00723C3E">
          <w:rPr>
            <w:rFonts w:asciiTheme="majorHAnsi" w:hAnsiTheme="majorHAnsi" w:cs="Times New Roman"/>
          </w:rPr>
          <w:t>ст. ст. 11</w:t>
        </w:r>
      </w:hyperlink>
      <w:r w:rsidRPr="00723C3E">
        <w:rPr>
          <w:rFonts w:asciiTheme="majorHAnsi" w:hAnsiTheme="majorHAnsi" w:cs="Times New Roman"/>
        </w:rPr>
        <w:t xml:space="preserve">, </w:t>
      </w:r>
      <w:hyperlink r:id="rId9" w:history="1">
        <w:r w:rsidRPr="00723C3E">
          <w:rPr>
            <w:rFonts w:asciiTheme="majorHAnsi" w:hAnsiTheme="majorHAnsi" w:cs="Times New Roman"/>
          </w:rPr>
          <w:t>18</w:t>
        </w:r>
      </w:hyperlink>
      <w:r w:rsidRPr="00723C3E">
        <w:rPr>
          <w:rFonts w:asciiTheme="majorHAnsi" w:hAnsiTheme="majorHAnsi" w:cs="Times New Roman"/>
        </w:rPr>
        <w:t xml:space="preserve"> Закона от 15.12.2001 N 166-ФЗ; </w:t>
      </w:r>
      <w:hyperlink r:id="rId10" w:history="1">
        <w:r w:rsidRPr="00723C3E">
          <w:rPr>
            <w:rFonts w:asciiTheme="majorHAnsi" w:hAnsiTheme="majorHAnsi" w:cs="Times New Roman"/>
          </w:rPr>
          <w:t>ст. 28.1</w:t>
        </w:r>
      </w:hyperlink>
      <w:r w:rsidRPr="00723C3E">
        <w:rPr>
          <w:rFonts w:asciiTheme="majorHAnsi" w:hAnsiTheme="majorHAnsi" w:cs="Times New Roman"/>
        </w:rPr>
        <w:t xml:space="preserve"> Закона от 24.11.1995 N 181-ФЗ). Для оформления потребуются указанные выше документы.</w:t>
      </w:r>
    </w:p>
    <w:p w:rsidR="007B4D5E" w:rsidRPr="00723C3E" w:rsidRDefault="007B4D5E" w:rsidP="007B4D5E">
      <w:pPr>
        <w:autoSpaceDE w:val="0"/>
        <w:autoSpaceDN w:val="0"/>
        <w:adjustRightInd w:val="0"/>
        <w:spacing w:before="360" w:after="240"/>
        <w:ind w:firstLine="539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b/>
          <w:bCs/>
          <w:i/>
          <w:iCs/>
        </w:rPr>
        <w:t>Шаг 2. Обратитесь в управление социальной защиты населения.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Нормативные акты субъектов РФ предусматривают различные денежные выплаты для детей-инвалидов. Перечень мер социальной поддержки уточните в управлении социальной защиты по своему месту жительства (месту пребывания).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За назначением денежных выплат и льгот следует обращаться в районное управление социальной защиты населения по месту жительства (месту пребывания).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Обратиться за выплатами и льготами можно также: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>в многофункциональный центр предоставления государственных или муниципальных услуг;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>через Единый портал государственных или муниципальных услуг (функций).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Для назначения указанных выплат и льгот по вашему месту жительства потребуются: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>заявление;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>паспорт;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lastRenderedPageBreak/>
        <w:t>копия свидетельства о рождении ребенка;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 xml:space="preserve">справка </w:t>
      </w:r>
      <w:proofErr w:type="gramStart"/>
      <w:r w:rsidRPr="00014CE9">
        <w:rPr>
          <w:rFonts w:asciiTheme="majorHAnsi" w:eastAsia="Times New Roman" w:hAnsiTheme="majorHAnsi" w:cs="Times New Roman"/>
          <w:lang w:eastAsia="ru-RU"/>
        </w:rPr>
        <w:t>медико-социальной</w:t>
      </w:r>
      <w:proofErr w:type="gramEnd"/>
      <w:r w:rsidRPr="00014CE9">
        <w:rPr>
          <w:rFonts w:asciiTheme="majorHAnsi" w:eastAsia="Times New Roman" w:hAnsiTheme="majorHAnsi" w:cs="Times New Roman"/>
          <w:lang w:eastAsia="ru-RU"/>
        </w:rPr>
        <w:t xml:space="preserve"> экспертизы о признании ребенка инвалидом;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spacing w:val="-2"/>
          <w:lang w:eastAsia="ru-RU"/>
        </w:rPr>
      </w:pPr>
      <w:r w:rsidRPr="00014CE9">
        <w:rPr>
          <w:rFonts w:asciiTheme="majorHAnsi" w:eastAsia="Times New Roman" w:hAnsiTheme="majorHAnsi" w:cs="Times New Roman"/>
          <w:spacing w:val="-2"/>
          <w:lang w:eastAsia="ru-RU"/>
        </w:rPr>
        <w:t>документы, подтверждающие факт регистрации ребенка в соответствующем субъекте РФ;</w:t>
      </w:r>
    </w:p>
    <w:p w:rsidR="007B4D5E" w:rsidRPr="00014CE9" w:rsidRDefault="007B4D5E" w:rsidP="007B4D5E">
      <w:pPr>
        <w:pStyle w:val="a3"/>
        <w:numPr>
          <w:ilvl w:val="0"/>
          <w:numId w:val="1"/>
        </w:numPr>
        <w:tabs>
          <w:tab w:val="left" w:pos="826"/>
        </w:tabs>
        <w:spacing w:before="120" w:after="0"/>
        <w:ind w:left="0" w:firstLine="567"/>
        <w:contextualSpacing w:val="0"/>
        <w:jc w:val="both"/>
        <w:rPr>
          <w:rFonts w:asciiTheme="majorHAnsi" w:eastAsia="Times New Roman" w:hAnsiTheme="majorHAnsi" w:cs="Times New Roman"/>
          <w:lang w:eastAsia="ru-RU"/>
        </w:rPr>
      </w:pPr>
      <w:r w:rsidRPr="00014CE9">
        <w:rPr>
          <w:rFonts w:asciiTheme="majorHAnsi" w:eastAsia="Times New Roman" w:hAnsiTheme="majorHAnsi" w:cs="Times New Roman"/>
          <w:lang w:eastAsia="ru-RU"/>
        </w:rPr>
        <w:t>копия титульного листа сберегательной книжки получателя компенсации с указанием реквизитов банка.</w:t>
      </w:r>
    </w:p>
    <w:p w:rsidR="007B4D5E" w:rsidRPr="00723C3E" w:rsidRDefault="007B4D5E" w:rsidP="007B4D5E">
      <w:pPr>
        <w:autoSpaceDE w:val="0"/>
        <w:autoSpaceDN w:val="0"/>
        <w:adjustRightInd w:val="0"/>
        <w:spacing w:before="360" w:after="240"/>
        <w:ind w:firstLine="539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b/>
          <w:bCs/>
          <w:i/>
          <w:iCs/>
        </w:rPr>
        <w:t>Справка.</w:t>
      </w:r>
      <w:r w:rsidRPr="00723C3E">
        <w:rPr>
          <w:rFonts w:asciiTheme="majorHAnsi" w:hAnsiTheme="majorHAnsi" w:cs="Times New Roman"/>
        </w:rPr>
        <w:t xml:space="preserve"> </w:t>
      </w:r>
      <w:r w:rsidRPr="00723C3E">
        <w:rPr>
          <w:rFonts w:asciiTheme="majorHAnsi" w:hAnsiTheme="majorHAnsi" w:cs="Times New Roman"/>
          <w:i/>
          <w:iCs/>
        </w:rPr>
        <w:t>Социальные льготы в денежной форме в г. Москве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i/>
          <w:iCs/>
        </w:rPr>
        <w:t xml:space="preserve">Социальные льготы в денежной форме в г. Москве предусмотрены </w:t>
      </w:r>
      <w:hyperlink r:id="rId11" w:history="1">
        <w:r w:rsidRPr="00723C3E">
          <w:rPr>
            <w:rFonts w:asciiTheme="majorHAnsi" w:hAnsiTheme="majorHAnsi" w:cs="Times New Roman"/>
            <w:i/>
            <w:iCs/>
          </w:rPr>
          <w:t>ст. ст. 9</w:t>
        </w:r>
      </w:hyperlink>
      <w:r w:rsidRPr="00723C3E">
        <w:rPr>
          <w:rFonts w:asciiTheme="majorHAnsi" w:hAnsiTheme="majorHAnsi" w:cs="Times New Roman"/>
          <w:i/>
          <w:iCs/>
        </w:rPr>
        <w:t xml:space="preserve">, </w:t>
      </w:r>
      <w:hyperlink r:id="rId12" w:history="1">
        <w:r w:rsidRPr="00723C3E">
          <w:rPr>
            <w:rFonts w:asciiTheme="majorHAnsi" w:hAnsiTheme="majorHAnsi" w:cs="Times New Roman"/>
            <w:i/>
            <w:iCs/>
          </w:rPr>
          <w:t>12</w:t>
        </w:r>
      </w:hyperlink>
      <w:r w:rsidRPr="00723C3E">
        <w:rPr>
          <w:rFonts w:asciiTheme="majorHAnsi" w:hAnsiTheme="majorHAnsi" w:cs="Times New Roman"/>
          <w:i/>
          <w:iCs/>
        </w:rPr>
        <w:t xml:space="preserve"> Закона г. Москвы от 23.11.2005 N 60; </w:t>
      </w:r>
      <w:hyperlink r:id="rId13" w:history="1">
        <w:r w:rsidRPr="00723C3E">
          <w:rPr>
            <w:rFonts w:asciiTheme="majorHAnsi" w:hAnsiTheme="majorHAnsi" w:cs="Times New Roman"/>
            <w:i/>
            <w:iCs/>
          </w:rPr>
          <w:t>п. п. 1.4</w:t>
        </w:r>
      </w:hyperlink>
      <w:r w:rsidRPr="00723C3E">
        <w:rPr>
          <w:rFonts w:asciiTheme="majorHAnsi" w:hAnsiTheme="majorHAnsi" w:cs="Times New Roman"/>
          <w:i/>
          <w:iCs/>
        </w:rPr>
        <w:t xml:space="preserve">, </w:t>
      </w:r>
      <w:hyperlink r:id="rId14" w:history="1">
        <w:r w:rsidRPr="00723C3E">
          <w:rPr>
            <w:rFonts w:asciiTheme="majorHAnsi" w:hAnsiTheme="majorHAnsi" w:cs="Times New Roman"/>
            <w:i/>
            <w:iCs/>
          </w:rPr>
          <w:t>1.5.3.1</w:t>
        </w:r>
      </w:hyperlink>
      <w:r w:rsidRPr="00723C3E">
        <w:rPr>
          <w:rFonts w:asciiTheme="majorHAnsi" w:hAnsiTheme="majorHAnsi" w:cs="Times New Roman"/>
          <w:i/>
          <w:iCs/>
        </w:rPr>
        <w:t xml:space="preserve"> Размеров отдельных социальных выплат на 2014 г., утв. Постановлением Правительства Москвы от 17.12.2013 N 851-ПП; </w:t>
      </w:r>
      <w:hyperlink r:id="rId15" w:history="1">
        <w:r w:rsidRPr="00723C3E">
          <w:rPr>
            <w:rFonts w:asciiTheme="majorHAnsi" w:hAnsiTheme="majorHAnsi" w:cs="Times New Roman"/>
            <w:i/>
            <w:iCs/>
          </w:rPr>
          <w:t>разд. V</w:t>
        </w:r>
      </w:hyperlink>
      <w:r w:rsidRPr="00723C3E">
        <w:rPr>
          <w:rFonts w:asciiTheme="majorHAnsi" w:hAnsiTheme="majorHAnsi" w:cs="Times New Roman"/>
          <w:i/>
          <w:iCs/>
        </w:rPr>
        <w:t xml:space="preserve"> Порядка назначения и выплаты неработающим пенсионерам региональной социальной доплаты к пенсии, утв. Постановлением Правительства Москвы от 17.11.2009 N 1268-ПП.</w:t>
      </w:r>
    </w:p>
    <w:p w:rsidR="007B4D5E" w:rsidRPr="00723C3E" w:rsidRDefault="007B4D5E" w:rsidP="007B4D5E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Theme="majorHAnsi" w:hAnsiTheme="majorHAnsi" w:cs="Times New Roman"/>
        </w:rPr>
      </w:pP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16"/>
        <w:gridCol w:w="4694"/>
      </w:tblGrid>
      <w:tr w:rsidR="007B4D5E" w:rsidRPr="00723C3E" w:rsidTr="00442886">
        <w:trPr>
          <w:trHeight w:val="261"/>
          <w:tblCellSpacing w:w="5" w:type="nil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BF68C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 w:cs="Times New Roman"/>
                <w:b/>
              </w:rPr>
            </w:pPr>
            <w:r w:rsidRPr="00BF68CE">
              <w:rPr>
                <w:rFonts w:asciiTheme="majorHAnsi" w:hAnsiTheme="majorHAnsi" w:cs="Times New Roman"/>
                <w:b/>
              </w:rPr>
              <w:t>Вид денежной выплаты</w:t>
            </w: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BF68C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 w:cs="Times New Roman"/>
                <w:b/>
              </w:rPr>
            </w:pPr>
            <w:r w:rsidRPr="00BF68CE">
              <w:rPr>
                <w:rFonts w:asciiTheme="majorHAnsi" w:hAnsiTheme="majorHAnsi" w:cs="Times New Roman"/>
                <w:b/>
              </w:rPr>
              <w:t>Размер в 2014 г.</w:t>
            </w:r>
          </w:p>
        </w:tc>
      </w:tr>
      <w:tr w:rsidR="007B4D5E" w:rsidRPr="00723C3E" w:rsidTr="00442886">
        <w:trPr>
          <w:trHeight w:val="788"/>
          <w:tblCellSpacing w:w="5" w:type="nil"/>
        </w:trPr>
        <w:tc>
          <w:tcPr>
            <w:tcW w:w="5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Ежемесячная компенсационная выплата на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возмещение роста стоимости продуктов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питания отдельным категориям граждан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на детей в возрасте до 3 лет</w:t>
            </w:r>
          </w:p>
        </w:tc>
        <w:tc>
          <w:tcPr>
            <w:tcW w:w="4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675 руб.</w:t>
            </w:r>
          </w:p>
        </w:tc>
      </w:tr>
      <w:tr w:rsidR="007B4D5E" w:rsidRPr="00723C3E" w:rsidTr="00442886">
        <w:trPr>
          <w:trHeight w:val="591"/>
          <w:tblCellSpacing w:w="5" w:type="nil"/>
        </w:trPr>
        <w:tc>
          <w:tcPr>
            <w:tcW w:w="5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Ежемесячная компенсационная выплата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лицу, занятому уходом за ребенком-инвалидом</w:t>
            </w:r>
          </w:p>
        </w:tc>
        <w:tc>
          <w:tcPr>
            <w:tcW w:w="4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6000 руб.</w:t>
            </w:r>
          </w:p>
        </w:tc>
      </w:tr>
      <w:tr w:rsidR="007B4D5E" w:rsidRPr="00723C3E" w:rsidTr="00442886">
        <w:trPr>
          <w:trHeight w:val="1378"/>
          <w:tblCellSpacing w:w="5" w:type="nil"/>
        </w:trPr>
        <w:tc>
          <w:tcPr>
            <w:tcW w:w="5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Региональная социальная доплата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к пенсии, назначенной ребенку-инвалиду</w:t>
            </w:r>
          </w:p>
        </w:tc>
        <w:tc>
          <w:tcPr>
            <w:tcW w:w="4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D5E" w:rsidRPr="00723C3E" w:rsidRDefault="007B4D5E" w:rsidP="0044288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Theme="majorHAnsi" w:hAnsiTheme="majorHAnsi" w:cs="Times New Roman"/>
              </w:rPr>
            </w:pPr>
            <w:r w:rsidRPr="00723C3E">
              <w:rPr>
                <w:rFonts w:asciiTheme="majorHAnsi" w:hAnsiTheme="majorHAnsi" w:cs="Times New Roman"/>
              </w:rPr>
              <w:t>Размер доплаты определяется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расчетным путем как разница между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размером городского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гарантированного минимума и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размером получаемой ребенком-инвалидом социальной пенсии (по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23C3E">
              <w:rPr>
                <w:rFonts w:asciiTheme="majorHAnsi" w:hAnsiTheme="majorHAnsi" w:cs="Times New Roman"/>
              </w:rPr>
              <w:t>федеральным законам)</w:t>
            </w:r>
          </w:p>
        </w:tc>
      </w:tr>
    </w:tbl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imes New Roman"/>
        </w:rPr>
      </w:pPr>
    </w:p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b/>
          <w:bCs/>
          <w:i/>
          <w:iCs/>
        </w:rPr>
        <w:t>Обратите внимание!</w:t>
      </w:r>
    </w:p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  <w:i/>
          <w:iCs/>
        </w:rPr>
        <w:t xml:space="preserve">Налоговым </w:t>
      </w:r>
      <w:hyperlink r:id="rId16" w:history="1">
        <w:r w:rsidRPr="00723C3E">
          <w:rPr>
            <w:rFonts w:asciiTheme="majorHAnsi" w:hAnsiTheme="majorHAnsi" w:cs="Times New Roman"/>
            <w:i/>
            <w:iCs/>
          </w:rPr>
          <w:t>кодексом</w:t>
        </w:r>
      </w:hyperlink>
      <w:r w:rsidRPr="00723C3E">
        <w:rPr>
          <w:rFonts w:asciiTheme="majorHAnsi" w:hAnsiTheme="majorHAnsi" w:cs="Times New Roman"/>
          <w:i/>
          <w:iCs/>
        </w:rPr>
        <w:t xml:space="preserve"> РФ для родителей ребенка-инвалида предусмотрено право на ежемесячный налоговый вычет по НДФЛ.</w:t>
      </w:r>
    </w:p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imes New Roman"/>
        </w:rPr>
      </w:pPr>
    </w:p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imes New Roman"/>
        </w:rPr>
      </w:pPr>
    </w:p>
    <w:p w:rsidR="007B4D5E" w:rsidRPr="00723C3E" w:rsidRDefault="007B4D5E" w:rsidP="007B4D5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>Материал подготовлен при содействии</w:t>
      </w:r>
    </w:p>
    <w:p w:rsidR="007B4D5E" w:rsidRDefault="007B4D5E" w:rsidP="007B4D5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</w:rPr>
      </w:pPr>
      <w:r w:rsidRPr="00723C3E">
        <w:rPr>
          <w:rFonts w:asciiTheme="majorHAnsi" w:hAnsiTheme="majorHAnsi" w:cs="Times New Roman"/>
        </w:rPr>
        <w:t xml:space="preserve">ООО </w:t>
      </w:r>
      <w:r>
        <w:rPr>
          <w:rFonts w:asciiTheme="majorHAnsi" w:hAnsiTheme="majorHAnsi" w:cs="Times New Roman"/>
        </w:rPr>
        <w:t>«</w:t>
      </w:r>
      <w:proofErr w:type="spellStart"/>
      <w:r w:rsidRPr="00723C3E">
        <w:rPr>
          <w:rFonts w:asciiTheme="majorHAnsi" w:hAnsiTheme="majorHAnsi" w:cs="Times New Roman"/>
        </w:rPr>
        <w:t>ФондИнфо</w:t>
      </w:r>
      <w:proofErr w:type="spellEnd"/>
      <w:r>
        <w:rPr>
          <w:rFonts w:asciiTheme="majorHAnsi" w:hAnsiTheme="majorHAnsi" w:cs="Times New Roman"/>
        </w:rPr>
        <w:t>»</w:t>
      </w:r>
    </w:p>
    <w:p w:rsidR="00E4636C" w:rsidRDefault="00E4636C"/>
    <w:sectPr w:rsidR="00E4636C" w:rsidSect="007B4D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547"/>
    <w:multiLevelType w:val="hybridMultilevel"/>
    <w:tmpl w:val="CD304C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E"/>
    <w:rsid w:val="007B4D5E"/>
    <w:rsid w:val="00A6624D"/>
    <w:rsid w:val="00E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5E825BE6A5931D870F506FBE5502DC1B201764C424AD47B766AF21FCEAB4AA0379060u3Z9H" TargetMode="External"/><Relationship Id="rId13" Type="http://schemas.openxmlformats.org/officeDocument/2006/relationships/hyperlink" Target="consultantplus://offline/ref=4D75E825BE6A5931D870F40BED89057ECDB70C7142404489717E33FE1DC9A415B730D96B3C8FB6AE1Fu3Z4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75E825BE6A5931D870F506FBE5502DC1B20B774C414AD47B766AF21FCEAB4AA03790673D8FB6ACu1Z8H" TargetMode="External"/><Relationship Id="rId12" Type="http://schemas.openxmlformats.org/officeDocument/2006/relationships/hyperlink" Target="consultantplus://offline/ref=4D75E825BE6A5931D870F40BED89057ECDB70C7042474889717E33FE1DC9A415B730D96B3C8FB6AE1Du3Z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75E825BE6A5931D870F506FBE5502DC1B000754E414AD47B766AF21FCEAB4AA03790613F8EuBZ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75E825BE6A5931D870F506FBE5502DC1B20B774C434AD47B766AF21FuCZEH" TargetMode="External"/><Relationship Id="rId11" Type="http://schemas.openxmlformats.org/officeDocument/2006/relationships/hyperlink" Target="consultantplus://offline/ref=4D75E825BE6A5931D870F40BED89057ECDB70C7042474889717E33FE1DC9A415B730D96B3C8FB6AC18u3Z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75E825BE6A5931D870F40BED89057ECDB70C7142454889717E33FE1DC9A415B730D96B3C8FB6AE12u3ZBH" TargetMode="External"/><Relationship Id="rId10" Type="http://schemas.openxmlformats.org/officeDocument/2006/relationships/hyperlink" Target="consultantplus://offline/ref=4D75E825BE6A5931D870F506FBE5502DC1B00F7048454AD47B766AF21FCEAB4AA037906Eu3Z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5E825BE6A5931D870F506FBE5502DC1B201764C424AD47B766AF21FCEAB4AA03790673D8FB7A8u1Z9H" TargetMode="External"/><Relationship Id="rId14" Type="http://schemas.openxmlformats.org/officeDocument/2006/relationships/hyperlink" Target="consultantplus://offline/ref=4D75E825BE6A5931D870F40BED89057ECDB70C7142404489717E33FE1DC9A415B730D96B3C8FB6AE1Du3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ВОБМ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2</cp:revision>
  <dcterms:created xsi:type="dcterms:W3CDTF">2014-11-06T12:10:00Z</dcterms:created>
  <dcterms:modified xsi:type="dcterms:W3CDTF">2014-11-06T12:10:00Z</dcterms:modified>
</cp:coreProperties>
</file>