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14" w:rsidRPr="00723C3E" w:rsidRDefault="009F7314" w:rsidP="009F7314">
      <w:pPr>
        <w:spacing w:before="120" w:after="0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kern w:val="36"/>
          <w:lang w:eastAsia="ru-RU"/>
        </w:rPr>
      </w:pPr>
      <w:bookmarkStart w:id="0" w:name="_GoBack"/>
      <w:r w:rsidRPr="00723C3E">
        <w:rPr>
          <w:rFonts w:asciiTheme="majorHAnsi" w:eastAsia="Times New Roman" w:hAnsiTheme="majorHAnsi" w:cs="Times New Roman"/>
          <w:b/>
          <w:bCs/>
          <w:caps/>
          <w:kern w:val="36"/>
          <w:lang w:eastAsia="ru-RU"/>
        </w:rPr>
        <w:t xml:space="preserve">Меры материальной поддержки инвалидов: </w:t>
      </w:r>
      <w:r>
        <w:rPr>
          <w:rFonts w:asciiTheme="majorHAnsi" w:eastAsia="Times New Roman" w:hAnsiTheme="majorHAnsi" w:cs="Times New Roman"/>
          <w:b/>
          <w:bCs/>
          <w:caps/>
          <w:kern w:val="36"/>
          <w:lang w:eastAsia="ru-RU"/>
        </w:rPr>
        <w:br w:type="textWrapping" w:clear="all"/>
      </w:r>
      <w:r w:rsidRPr="00723C3E">
        <w:rPr>
          <w:rFonts w:asciiTheme="majorHAnsi" w:eastAsia="Times New Roman" w:hAnsiTheme="majorHAnsi" w:cs="Times New Roman"/>
          <w:b/>
          <w:bCs/>
          <w:caps/>
          <w:kern w:val="36"/>
          <w:lang w:eastAsia="ru-RU"/>
        </w:rPr>
        <w:t>единовременные денежные выплаты, пенсии</w:t>
      </w:r>
    </w:p>
    <w:bookmarkEnd w:id="0"/>
    <w:p w:rsidR="009F7314" w:rsidRPr="00723C3E" w:rsidRDefault="009F7314" w:rsidP="009F7314">
      <w:pPr>
        <w:spacing w:before="120" w:after="0"/>
        <w:rPr>
          <w:rFonts w:asciiTheme="majorHAnsi" w:eastAsia="Times New Roman" w:hAnsiTheme="majorHAnsi" w:cs="Times New Roman"/>
          <w:lang w:eastAsia="ru-RU"/>
        </w:rPr>
      </w:pP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 xml:space="preserve">Основными мерами материальной поддержки инвалидов 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являются такие ежемесячные выплаты как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пенсия и единовременная денежная выплата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. Рассмотрим в данные статье основные вопросы, касающиеся начисления </w:t>
      </w:r>
      <w:hyperlink r:id="rId6" w:tooltip="социальная пенсия" w:history="1">
        <w:r w:rsidRPr="00723C3E">
          <w:rPr>
            <w:rFonts w:asciiTheme="majorHAnsi" w:eastAsia="Times New Roman" w:hAnsiTheme="majorHAnsi" w:cs="Times New Roman"/>
            <w:lang w:eastAsia="ru-RU"/>
          </w:rPr>
          <w:t>пенсий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 xml:space="preserve"> такой категории населения как </w:t>
      </w:r>
      <w:hyperlink r:id="rId7" w:tooltip="понятие инвалидности " w:history="1">
        <w:r w:rsidRPr="00723C3E">
          <w:rPr>
            <w:rFonts w:asciiTheme="majorHAnsi" w:eastAsia="Times New Roman" w:hAnsiTheme="majorHAnsi" w:cs="Times New Roman"/>
            <w:lang w:eastAsia="ru-RU"/>
          </w:rPr>
          <w:t>инвалиды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, случаи выплаты одному лицу двух пенсий и т.д. А так же, вопросы, касающиеся единовременных денежных выплат, ежемесячно начисляемых инвалидам. Начнем разговор именно с последнего вида выплат – с ЕДВ.</w:t>
      </w:r>
    </w:p>
    <w:p w:rsidR="009F7314" w:rsidRPr="00723C3E" w:rsidRDefault="009F7314" w:rsidP="009F7314">
      <w:pPr>
        <w:spacing w:before="360" w:after="240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lang w:eastAsia="ru-RU"/>
        </w:rPr>
      </w:pPr>
      <w:r w:rsidRPr="00723C3E">
        <w:rPr>
          <w:rFonts w:asciiTheme="majorHAnsi" w:eastAsia="Times New Roman" w:hAnsiTheme="majorHAnsi" w:cs="Times New Roman"/>
          <w:b/>
          <w:bCs/>
          <w:sz w:val="24"/>
          <w:lang w:eastAsia="ru-RU"/>
        </w:rPr>
        <w:t>Единовременная денежная выплата инвалидам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Единовременная денежная выплата (ЕДВ) инвалидам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, представляет собой особую меру материальной поддержки инвалидов со стороны государства, и выражается в ежемесячной денежной доплате, предоставляемой вместе с пенсией. Размер ЕДВ зависит от того, какая группа инвалидности присвоена конкретному гражданину, индексация ЕДВ производится одни раз в год. Выплату ЕДВ осуществляет территориальный орган Пенсионного фонда РФ. Очень важно знать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порядок и условия предоставления ЕДВ.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Поскольку ЕДВ может предоставляться по различным основаниям </w:t>
      </w:r>
      <w:hyperlink r:id="rId8" w:tooltip="льготы ветеранам боевых действий " w:history="1">
        <w:r w:rsidRPr="00723C3E">
          <w:rPr>
            <w:rFonts w:asciiTheme="majorHAnsi" w:eastAsia="Times New Roman" w:hAnsiTheme="majorHAnsi" w:cs="Times New Roman"/>
            <w:lang w:eastAsia="ru-RU"/>
          </w:rPr>
          <w:t>(ветеранам боевых действий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 xml:space="preserve">, </w:t>
      </w:r>
      <w:hyperlink r:id="rId9" w:tooltip="особенности получения жилья военнослужащими" w:history="1">
        <w:r w:rsidRPr="00723C3E">
          <w:rPr>
            <w:rFonts w:asciiTheme="majorHAnsi" w:eastAsia="Times New Roman" w:hAnsiTheme="majorHAnsi" w:cs="Times New Roman"/>
            <w:lang w:eastAsia="ru-RU"/>
          </w:rPr>
          <w:t>военнослужащим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 xml:space="preserve"> и т.д.), а не только в связи с инвалидностью лица, то если гражданину положены ЕДВ по двум основаниям – и  по инвалидности, и в соответствии с каким-либо еще нормативно-правовым актом, он имеет право выбрать только одну из данных выплат. Исключение составляют случаи, когда лицу положены ЕДВ в соответствии с </w:t>
      </w:r>
      <w:hyperlink r:id="rId10" w:tooltip="закон о социальной защите граждан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Законом РФ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социальной защите граждан, подвергшихся воздействию радиации вследствие катастрофы на Чернобыльской АЭС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 xml:space="preserve">, и </w:t>
      </w:r>
      <w:hyperlink r:id="rId11" w:tooltip="фз 2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ФЗ N2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социальных гарантиях гражданам, подвергшимся радиационному воздействию вследствие ядерных испытаний на Семипалатинском полигоне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  <w:r w:rsidRPr="00723C3E">
          <w:rPr>
            <w:rFonts w:asciiTheme="majorHAnsi" w:eastAsia="Times New Roman" w:hAnsiTheme="majorHAnsi" w:cs="Times New Roman"/>
            <w:lang w:eastAsia="ru-RU"/>
          </w:rPr>
          <w:t>.</w:t>
        </w:r>
      </w:hyperlink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Инвалидам различных категорий (инвалиды войны, дети-инвалиды, и т.д.) в соответствии со ст.6.2. Федерального закона от 17.07.1999 года </w:t>
      </w:r>
      <w:hyperlink r:id="rId12" w:tooltip="фз 178 о государственной социальной помощи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N 178-ФЗ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государственной социальной помощи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, положено предоставление такого набора социальных услуг как: </w:t>
      </w:r>
    </w:p>
    <w:p w:rsidR="009F7314" w:rsidRPr="000951B9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0951B9">
        <w:rPr>
          <w:rFonts w:asciiTheme="majorHAnsi" w:eastAsia="Times New Roman" w:hAnsiTheme="majorHAnsi" w:cs="Times New Roman"/>
          <w:lang w:eastAsia="ru-RU"/>
        </w:rPr>
        <w:t xml:space="preserve">обеспечение по рецептам врача (фельдшера) необходимыми </w:t>
      </w:r>
      <w:hyperlink r:id="rId13" w:tooltip="возврат налога за лечение" w:history="1">
        <w:r w:rsidRPr="000951B9">
          <w:rPr>
            <w:rFonts w:asciiTheme="majorHAnsi" w:eastAsia="Times New Roman" w:hAnsiTheme="majorHAnsi" w:cs="Times New Roman"/>
            <w:lang w:eastAsia="ru-RU"/>
          </w:rPr>
          <w:t>лекарственными препаратами</w:t>
        </w:r>
      </w:hyperlink>
      <w:r w:rsidRPr="000951B9">
        <w:rPr>
          <w:rFonts w:asciiTheme="majorHAnsi" w:eastAsia="Times New Roman" w:hAnsiTheme="majorHAnsi" w:cs="Times New Roman"/>
          <w:lang w:eastAsia="ru-RU"/>
        </w:rPr>
        <w:t>, изделиями медицинского назначения, а также специализированными продуктами лечебного питания для детей-инвалидов;</w:t>
      </w:r>
    </w:p>
    <w:p w:rsidR="009F7314" w:rsidRPr="000951B9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0951B9">
        <w:rPr>
          <w:rFonts w:asciiTheme="majorHAnsi" w:eastAsia="Times New Roman" w:hAnsiTheme="majorHAnsi" w:cs="Times New Roman"/>
          <w:lang w:eastAsia="ru-RU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9F7314" w:rsidRPr="000951B9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0951B9">
        <w:rPr>
          <w:rFonts w:asciiTheme="majorHAnsi" w:eastAsia="Times New Roman" w:hAnsiTheme="majorHAnsi" w:cs="Times New Roman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При этом</w:t>
      </w:r>
      <w:proofErr w:type="gramStart"/>
      <w:r w:rsidRPr="00723C3E">
        <w:rPr>
          <w:rFonts w:asciiTheme="majorHAnsi" w:eastAsia="Times New Roman" w:hAnsiTheme="majorHAnsi" w:cs="Times New Roman"/>
          <w:lang w:eastAsia="ru-RU"/>
        </w:rPr>
        <w:t>,</w:t>
      </w:r>
      <w:proofErr w:type="gramEnd"/>
      <w:r w:rsidRPr="00723C3E">
        <w:rPr>
          <w:rFonts w:asciiTheme="majorHAnsi" w:eastAsia="Times New Roman" w:hAnsiTheme="majorHAnsi" w:cs="Times New Roman"/>
          <w:lang w:eastAsia="ru-RU"/>
        </w:rPr>
        <w:t xml:space="preserve">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(междугородном) транспорте к месту лечения и обратно для сопровождающего их лица.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Если гражданин желает получать вышеперечисленные услуги, они предоставляются по его заявлению, при этом размер ЕДВ уменьшается на определенную часть суммы, направляемую на оплату предоставляемых ему услуг.</w:t>
      </w:r>
    </w:p>
    <w:p w:rsidR="009F7314" w:rsidRPr="00723C3E" w:rsidRDefault="009F7314" w:rsidP="009F7314">
      <w:pPr>
        <w:spacing w:before="360" w:after="240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lang w:eastAsia="ru-RU"/>
        </w:rPr>
      </w:pPr>
      <w:r w:rsidRPr="00723C3E">
        <w:rPr>
          <w:rFonts w:asciiTheme="majorHAnsi" w:eastAsia="Times New Roman" w:hAnsiTheme="majorHAnsi" w:cs="Times New Roman"/>
          <w:b/>
          <w:bCs/>
          <w:sz w:val="24"/>
          <w:lang w:eastAsia="ru-RU"/>
        </w:rPr>
        <w:lastRenderedPageBreak/>
        <w:t>Пенсии инвалидам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Так же как и в случае с ЕДВ, размер пенсии дифференцируется в зависимости от того, какая группа инвалидности присвоена лицу. Максимальный размер пенсии предусмотрен для граждан, имеющих первую группу инвалидности. Кроме того, размер пенсии увеличивается в зависимости от наличия (и их количества) у инвалида </w:t>
      </w:r>
      <w:hyperlink r:id="rId14" w:tooltip="пенсия с учетом иждивения" w:history="1">
        <w:r w:rsidRPr="00723C3E">
          <w:rPr>
            <w:rFonts w:asciiTheme="majorHAnsi" w:eastAsia="Times New Roman" w:hAnsiTheme="majorHAnsi" w:cs="Times New Roman"/>
            <w:lang w:eastAsia="ru-RU"/>
          </w:rPr>
          <w:t>иждивенцев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По аналогии с </w:t>
      </w:r>
      <w:proofErr w:type="gramStart"/>
      <w:r w:rsidRPr="00723C3E">
        <w:rPr>
          <w:rFonts w:asciiTheme="majorHAnsi" w:eastAsia="Times New Roman" w:hAnsiTheme="majorHAnsi" w:cs="Times New Roman"/>
          <w:lang w:eastAsia="ru-RU"/>
        </w:rPr>
        <w:t>упомянутыми</w:t>
      </w:r>
      <w:proofErr w:type="gramEnd"/>
      <w:r w:rsidRPr="00723C3E">
        <w:rPr>
          <w:rFonts w:asciiTheme="majorHAnsi" w:eastAsia="Times New Roman" w:hAnsiTheme="majorHAnsi" w:cs="Times New Roman"/>
          <w:lang w:eastAsia="ru-RU"/>
        </w:rPr>
        <w:t xml:space="preserve"> выше ЕДВ, одно и тоже лицо может иметь право на получение двух пенсий по разным основаниям. В этих случаях, следует руководствоваться п.2 ст.3 </w:t>
      </w:r>
      <w:hyperlink r:id="rId15" w:tooltip="о государственном пенсионном обеспечении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Федерального закона №166-ФЗ от 15.12.2001г.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государственном пенсионном обеспечении в РФ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. В соответствии с данным пунктом, гражданам, имеющим одновременно право на различные пенсии (по инвалидности и какую-либо еще пенсию), в соответствии с законодательством РФ, устанавливается одна пенсия по их выбору. Однако</w:t>
      </w:r>
      <w:proofErr w:type="gramStart"/>
      <w:r w:rsidRPr="00723C3E">
        <w:rPr>
          <w:rFonts w:asciiTheme="majorHAnsi" w:eastAsia="Times New Roman" w:hAnsiTheme="majorHAnsi" w:cs="Times New Roman"/>
          <w:lang w:eastAsia="ru-RU"/>
        </w:rPr>
        <w:t>,</w:t>
      </w:r>
      <w:proofErr w:type="gramEnd"/>
      <w:r w:rsidRPr="00723C3E">
        <w:rPr>
          <w:rFonts w:asciiTheme="majorHAnsi" w:eastAsia="Times New Roman" w:hAnsiTheme="majorHAnsi" w:cs="Times New Roman"/>
          <w:lang w:eastAsia="ru-RU"/>
        </w:rPr>
        <w:t xml:space="preserve"> из данного правила есть исключения. Так,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 xml:space="preserve">право на одновременное получение двух пенсий </w:t>
      </w:r>
      <w:r w:rsidRPr="00723C3E">
        <w:rPr>
          <w:rFonts w:asciiTheme="majorHAnsi" w:eastAsia="Times New Roman" w:hAnsiTheme="majorHAnsi" w:cs="Times New Roman"/>
          <w:lang w:eastAsia="ru-RU"/>
        </w:rPr>
        <w:t>предоставляется: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гражданам, ставшим инвалидами вследствие военной травмы (пенсия по инвалидности и трудовая пенсия по старости)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участникам ВОВ (пенсия по инвалидности и трудовая пенсия по старости)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родителям военнослужащих, проходивших военную службу по призыву, погибших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 – пенсия по случаю потери кормильца и трудовая пенсия по старости (инвалидности). Либо пенсия по случаю потери кормильца и пенсия за выслугу лет (по инвалидности). 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вдовам военнослужащих, погибших в период прохождения военной службы по призыву вследствие военной травмы, не вступившим в новый брак – пенсия  по случаю потери кормильца и трудовая пенсия по старости (инвалидности). Либо пенсия по случаю потери кормильца и пенсия за выслугу лет (по инвалидности).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proofErr w:type="gramStart"/>
      <w:r w:rsidRPr="00723C3E">
        <w:rPr>
          <w:rFonts w:asciiTheme="majorHAnsi" w:eastAsia="Times New Roman" w:hAnsiTheme="majorHAnsi" w:cs="Times New Roman"/>
          <w:lang w:eastAsia="ru-RU"/>
        </w:rPr>
        <w:t>н</w:t>
      </w:r>
      <w:proofErr w:type="gramEnd"/>
      <w:r w:rsidRPr="00723C3E">
        <w:rPr>
          <w:rFonts w:asciiTheme="majorHAnsi" w:eastAsia="Times New Roman" w:hAnsiTheme="majorHAnsi" w:cs="Times New Roman"/>
          <w:lang w:eastAsia="ru-RU"/>
        </w:rPr>
        <w:t xml:space="preserve">етрудоспособным членам семьи граждан, получивших (перенесших)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 граждан, ставших инвалидами вследствие катастрофы на Чернобыльской АЭС; граждан, принимавшие участие в ликвидации последствий катастрофы на Чернобыльской АЭС в зоне отчуждения. </w:t>
      </w:r>
    </w:p>
    <w:p w:rsidR="009F7314" w:rsidRPr="00723C3E" w:rsidRDefault="009F7314" w:rsidP="009F7314">
      <w:pPr>
        <w:spacing w:before="120" w:after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Данным лицам могут устанавливаться пенсия по случаю потери кормильца и трудовая пенсия по старости (инвалидности). </w:t>
      </w:r>
      <w:proofErr w:type="gramStart"/>
      <w:r w:rsidRPr="00723C3E">
        <w:rPr>
          <w:rFonts w:asciiTheme="majorHAnsi" w:eastAsia="Times New Roman" w:hAnsiTheme="majorHAnsi" w:cs="Times New Roman"/>
          <w:lang w:eastAsia="ru-RU"/>
        </w:rPr>
        <w:t xml:space="preserve">Подробнее о данной категории нетрудоспособных членов семьи можно узнать из </w:t>
      </w:r>
      <w:hyperlink r:id="rId16" w:tooltip="закон 1244-1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п.3 ч.1 ст.29 Закона РФ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социальной защите граждан, подвергшихся воздействию радиации вследствие катастрофы на Чернобыльской АЭС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. Также  к данной категории лиц относятся дедушка и бабушка умершего кормильца, если они достигли возраста 60 и 55 лет (соответственно мужчины и женщины) либо являются инвалидами, при условии отсутствия лиц</w:t>
      </w:r>
      <w:proofErr w:type="gramEnd"/>
      <w:r w:rsidRPr="00723C3E">
        <w:rPr>
          <w:rFonts w:asciiTheme="majorHAnsi" w:eastAsia="Times New Roman" w:hAnsiTheme="majorHAnsi" w:cs="Times New Roman"/>
          <w:lang w:eastAsia="ru-RU"/>
        </w:rPr>
        <w:t>, которые обязаны их содержать.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гражданам, награжденным знаком </w:t>
      </w:r>
      <w:r>
        <w:rPr>
          <w:rFonts w:asciiTheme="majorHAnsi" w:eastAsia="Times New Roman" w:hAnsiTheme="majorHAnsi" w:cs="Times New Roman"/>
          <w:lang w:eastAsia="ru-RU"/>
        </w:rPr>
        <w:t>«</w:t>
      </w:r>
      <w:r w:rsidRPr="00723C3E">
        <w:rPr>
          <w:rFonts w:asciiTheme="majorHAnsi" w:eastAsia="Times New Roman" w:hAnsiTheme="majorHAnsi" w:cs="Times New Roman"/>
          <w:lang w:eastAsia="ru-RU"/>
        </w:rPr>
        <w:t>Жителю блокадного Ленинграда</w:t>
      </w:r>
      <w:r>
        <w:rPr>
          <w:rFonts w:asciiTheme="majorHAnsi" w:eastAsia="Times New Roman" w:hAnsiTheme="majorHAnsi" w:cs="Times New Roman"/>
          <w:lang w:eastAsia="ru-RU"/>
        </w:rPr>
        <w:t>»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 - пенсия по инвалидности и трудовая пенсия по старости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членам семей погибших (умерших) граждан из числа космонавтов – пенсия по случаю потери кормильца и пенсия по инвалидности. 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Хотелось бы заметить, что вообще,  пенсии по инвалидности гражданам, условно могут быть разделены на такие две группы как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трудовая пенсия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, либо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социальная пенсия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. Трудовая пенсия по инвалидности назначается независимо от причин </w:t>
      </w:r>
      <w:r w:rsidRPr="00723C3E">
        <w:rPr>
          <w:rFonts w:asciiTheme="majorHAnsi" w:eastAsia="Times New Roman" w:hAnsiTheme="majorHAnsi" w:cs="Times New Roman"/>
          <w:lang w:eastAsia="ru-RU"/>
        </w:rPr>
        <w:lastRenderedPageBreak/>
        <w:t xml:space="preserve">инвалидности (исключение - наступления инвалидности вследствие совершения лицом умышленного уголовно наказуемого деяния или умышленного нанесения ущерба своему здоровью, которые установлены в судебном порядке). 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Для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назначения трудовой пенсии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 необходимо наличие у лица страхового стажа – периода работы, выполнявшейся лицом на территории РФ, при условии уплаты за этот период страховых взносов в Пенсионный фонд РФ (его продолжительность не имеет значения). При этом неважно, продолжает ли инвалид трудовую деятельности, а так же наступила ли инвалидность в период работы, до поступления на работу или после прекращения работы. Назначение трудовой пенсии по инвалидности регулируется </w:t>
      </w:r>
      <w:hyperlink r:id="rId17" w:tooltip="закон о трудовых пенсиях 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Федеральным законом РФ №173-ФЗ от 17.12.2001г.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трудовых пенсиях в РФ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 xml:space="preserve">. Немаловажным является знать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перечень документов, необходимых для получения трудовой пенсии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>: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заявление лица о назначении пенсии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документы, удостоверяющие личность, возраст, место жительства, принадлежность к гражданству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 об установлении инвалидности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документы, подтверждающие страховой стаж 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 о среднемесячном заработке за 2000 - 2001 годы или 60 месяцев подряд до 1 января 2002 г. в течение трудовой деятельности.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Кроме того, в необходимых случаях прилагаются документы: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о нетрудоспособных членах семьи  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документы, подтверждающие нахождение нетрудоспособных членов семьи на иждивении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 о месте пребывания или фактического проживания на территории РФ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документы, подтверждающие место постоянного жительства гражданина РФ за пределами территории Ф </w:t>
      </w:r>
    </w:p>
    <w:p w:rsidR="009F7314" w:rsidRPr="00723C3E" w:rsidRDefault="009F7314" w:rsidP="009F7314">
      <w:pPr>
        <w:pStyle w:val="a3"/>
        <w:numPr>
          <w:ilvl w:val="0"/>
          <w:numId w:val="1"/>
        </w:numPr>
        <w:tabs>
          <w:tab w:val="left" w:pos="826"/>
        </w:tabs>
        <w:spacing w:before="120" w:after="0"/>
        <w:ind w:left="0" w:firstLine="567"/>
        <w:contextualSpacing w:val="0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>документы об изменении фамилии, имени, отчества.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Социальная пенсия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 выплачивается инвалидам I, II и III группы, в том числе инвалидам с детства, а так же детям-инвалидам. Социальная пенсия по инвалидности назначается нетрудоспособным гражданам, соответственно, при отсутствии у них страхового стажа. Назначение данного вида пенсии по инвалидности регулируется </w:t>
      </w:r>
      <w:hyperlink r:id="rId18" w:tooltip="фз 166" w:history="1">
        <w:r w:rsidRPr="00723C3E">
          <w:rPr>
            <w:rFonts w:asciiTheme="majorHAnsi" w:eastAsia="Times New Roman" w:hAnsiTheme="majorHAnsi" w:cs="Times New Roman"/>
            <w:lang w:eastAsia="ru-RU"/>
          </w:rPr>
          <w:t xml:space="preserve">ФЗ-№166 </w:t>
        </w:r>
        <w:r>
          <w:rPr>
            <w:rFonts w:asciiTheme="majorHAnsi" w:eastAsia="Times New Roman" w:hAnsiTheme="majorHAnsi" w:cs="Times New Roman"/>
            <w:lang w:eastAsia="ru-RU"/>
          </w:rPr>
          <w:t>«</w:t>
        </w:r>
        <w:r w:rsidRPr="00723C3E">
          <w:rPr>
            <w:rFonts w:asciiTheme="majorHAnsi" w:eastAsia="Times New Roman" w:hAnsiTheme="majorHAnsi" w:cs="Times New Roman"/>
            <w:lang w:eastAsia="ru-RU"/>
          </w:rPr>
          <w:t>О государственном пенсионном обеспечении</w:t>
        </w:r>
        <w:r>
          <w:rPr>
            <w:rFonts w:asciiTheme="majorHAnsi" w:eastAsia="Times New Roman" w:hAnsiTheme="majorHAnsi" w:cs="Times New Roman"/>
            <w:lang w:eastAsia="ru-RU"/>
          </w:rPr>
          <w:t>»</w:t>
        </w:r>
      </w:hyperlink>
      <w:r w:rsidRPr="00723C3E">
        <w:rPr>
          <w:rFonts w:asciiTheme="majorHAnsi" w:eastAsia="Times New Roman" w:hAnsiTheme="majorHAnsi" w:cs="Times New Roman"/>
          <w:lang w:eastAsia="ru-RU"/>
        </w:rPr>
        <w:t>.  В данном случае, обязательными документами, прилагаемыми к заявлению лица о назначении пенсии, являются документы, подтверждающие установление  инвалидности и паспорт (документ, удостоверяющий личность). </w:t>
      </w:r>
    </w:p>
    <w:p w:rsidR="009F7314" w:rsidRPr="00723C3E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723C3E">
        <w:rPr>
          <w:rFonts w:asciiTheme="majorHAnsi" w:eastAsia="Times New Roman" w:hAnsiTheme="majorHAnsi" w:cs="Times New Roman"/>
          <w:lang w:eastAsia="ru-RU"/>
        </w:rPr>
        <w:t xml:space="preserve">Кроме того, </w:t>
      </w:r>
      <w:r w:rsidRPr="00723C3E">
        <w:rPr>
          <w:rFonts w:asciiTheme="majorHAnsi" w:eastAsia="Times New Roman" w:hAnsiTheme="majorHAnsi" w:cs="Times New Roman"/>
          <w:b/>
          <w:bCs/>
          <w:lang w:eastAsia="ru-RU"/>
        </w:rPr>
        <w:t>пенсии по инвалидности</w:t>
      </w:r>
      <w:r w:rsidRPr="00723C3E">
        <w:rPr>
          <w:rFonts w:asciiTheme="majorHAnsi" w:eastAsia="Times New Roman" w:hAnsiTheme="majorHAnsi" w:cs="Times New Roman"/>
          <w:lang w:eastAsia="ru-RU"/>
        </w:rPr>
        <w:t xml:space="preserve"> могут выплачиваться определенным категориям военнослужащих; участникам ВОВ; гражданам, награжденным знаком </w:t>
      </w:r>
      <w:r>
        <w:rPr>
          <w:rFonts w:asciiTheme="majorHAnsi" w:eastAsia="Times New Roman" w:hAnsiTheme="majorHAnsi" w:cs="Times New Roman"/>
          <w:lang w:eastAsia="ru-RU"/>
        </w:rPr>
        <w:t>«</w:t>
      </w:r>
      <w:r w:rsidRPr="00723C3E">
        <w:rPr>
          <w:rFonts w:asciiTheme="majorHAnsi" w:eastAsia="Times New Roman" w:hAnsiTheme="majorHAnsi" w:cs="Times New Roman"/>
          <w:lang w:eastAsia="ru-RU"/>
        </w:rPr>
        <w:t>Жителю блокадного Ленинграда</w:t>
      </w:r>
      <w:r>
        <w:rPr>
          <w:rFonts w:asciiTheme="majorHAnsi" w:eastAsia="Times New Roman" w:hAnsiTheme="majorHAnsi" w:cs="Times New Roman"/>
          <w:lang w:eastAsia="ru-RU"/>
        </w:rPr>
        <w:t>»</w:t>
      </w:r>
      <w:r w:rsidRPr="00723C3E">
        <w:rPr>
          <w:rFonts w:asciiTheme="majorHAnsi" w:eastAsia="Times New Roman" w:hAnsiTheme="majorHAnsi" w:cs="Times New Roman"/>
          <w:lang w:eastAsia="ru-RU"/>
        </w:rPr>
        <w:t>; гражданам, пострадавшим в результате радиационных или техногенных катастроф; гражданам, из числа космонавтов. К заявлению о назначении пенсии по инвалидности должны быть приложены документы в зависимости от категории обратившегося за указанной пенсией, при этом, обязательными для всех являются такие документы как: соответствующее заявление лица, документы, удостоверяющие личность, возраст, место жительства, принадлежность к гражданству; документы об установлении инвалидности.</w:t>
      </w:r>
    </w:p>
    <w:p w:rsidR="009F7314" w:rsidRPr="0021702A" w:rsidRDefault="009F7314" w:rsidP="009F7314">
      <w:pPr>
        <w:spacing w:before="120" w:after="0"/>
        <w:ind w:firstLine="567"/>
        <w:jc w:val="both"/>
        <w:rPr>
          <w:rFonts w:asciiTheme="majorHAnsi" w:eastAsia="Times New Roman" w:hAnsiTheme="majorHAnsi" w:cs="Times New Roman"/>
          <w:spacing w:val="-4"/>
          <w:lang w:eastAsia="ru-RU"/>
        </w:rPr>
      </w:pPr>
      <w:proofErr w:type="gramStart"/>
      <w:r w:rsidRPr="0021702A">
        <w:rPr>
          <w:rFonts w:asciiTheme="majorHAnsi" w:eastAsia="Times New Roman" w:hAnsiTheme="majorHAnsi" w:cs="Times New Roman"/>
          <w:spacing w:val="-4"/>
          <w:lang w:eastAsia="ru-RU"/>
        </w:rPr>
        <w:t>Подробнее со списками документов, необходимых для назначения пенсий, можно ознакомиться в  </w:t>
      </w:r>
      <w:hyperlink r:id="rId19" w:history="1">
        <w:r w:rsidRPr="0021702A">
          <w:rPr>
            <w:rFonts w:asciiTheme="majorHAnsi" w:eastAsia="Times New Roman" w:hAnsiTheme="majorHAnsi" w:cs="Times New Roman"/>
            <w:spacing w:val="-4"/>
            <w:lang w:eastAsia="ru-RU"/>
          </w:rPr>
          <w:t xml:space="preserve">Постановлении Министерства труда и социального развития РФ и Пенсионного фонда РФ </w:t>
        </w:r>
        <w:r w:rsidRPr="0021702A">
          <w:rPr>
            <w:rFonts w:asciiTheme="majorHAnsi" w:eastAsia="Times New Roman" w:hAnsiTheme="majorHAnsi" w:cs="Times New Roman"/>
            <w:spacing w:val="-4"/>
            <w:lang w:eastAsia="ru-RU"/>
          </w:rPr>
          <w:lastRenderedPageBreak/>
          <w:t>27.02.2002 г. № 16/19па «Об утверждении перечня документов, необходимых для установления трудовой пенсии и пенсии по государственному пенсионному обеспечению</w:t>
        </w:r>
      </w:hyperlink>
      <w:r w:rsidRPr="0021702A">
        <w:rPr>
          <w:rFonts w:asciiTheme="majorHAnsi" w:eastAsia="Times New Roman" w:hAnsiTheme="majorHAnsi" w:cs="Times New Roman"/>
          <w:spacing w:val="-4"/>
          <w:lang w:eastAsia="ru-RU"/>
        </w:rPr>
        <w:t xml:space="preserve"> в соответствии с ФЗ «О трудовых пенсиях в РФ» и «О государственном пенсионном обеспечении в РФ».</w:t>
      </w:r>
      <w:proofErr w:type="gramEnd"/>
    </w:p>
    <w:p w:rsidR="00E4636C" w:rsidRDefault="00E4636C"/>
    <w:sectPr w:rsidR="00E4636C" w:rsidSect="009F73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547"/>
    <w:multiLevelType w:val="hybridMultilevel"/>
    <w:tmpl w:val="CD304C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14"/>
    <w:rsid w:val="009F7314"/>
    <w:rsid w:val="00D158B4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ialynews.ru/publ/zakony/grazhdanskoe_zakonodatelstvo/lgoty_veteranam_boevykh_dejstvij_kategorii_veteranov_boevykh_dejstvij_i_vidy_lgot/23-1-0-139" TargetMode="External"/><Relationship Id="rId13" Type="http://schemas.openxmlformats.org/officeDocument/2006/relationships/hyperlink" Target="http://provincialynews.ru/publ/ehkonomika/tarify_i_nalogi/vozvrat_naloga_za_lechenie/21-1-0-35" TargetMode="External"/><Relationship Id="rId18" Type="http://schemas.openxmlformats.org/officeDocument/2006/relationships/hyperlink" Target="http://provincialynews.ru/load/dokumenty/federalnye_zakony/166_fz_o_gosudarstvennom_pensionnom_obespechenii_v_rossijskoj_federacii/3-1-0-1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ovincialynews.ru/publ/zakony/grazhdanskoe_zakonodatelstvo/ponjatie_invalidnosti_osnovnye_mery_socialnoj_podderzhki_invalidov/23-1-0-143" TargetMode="External"/><Relationship Id="rId12" Type="http://schemas.openxmlformats.org/officeDocument/2006/relationships/hyperlink" Target="http://provincialynews.ru/load/dokumenty/federalnye_zakony/fz_178_o_gosudarstvennoj_socialnoj_pomoshhi/3-1-0-47" TargetMode="External"/><Relationship Id="rId17" Type="http://schemas.openxmlformats.org/officeDocument/2006/relationships/hyperlink" Target="http://provincialynews.ru/load/dokumenty/federalnye_zakony/fz_173_zakon_o_trudovykh_pensijakh_v_rf/3-1-0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vincialynews.ru/load/dokumenty/federalnye_zakony/zakon_1244_1_o_socialnoj_zashhite_grazhdan_podvergshikhsja_vozdejstviju_radiacii_vsledsvie_katastrofy_na_chernobylskoj_aehs/3-1-0-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vincialynews.ru/publ/zakony/trudovoe_zakonodatelstvo/socialnaja_pensija_porjadok_naznachenija_pensii_bezrabotnym/19-1-0-121" TargetMode="External"/><Relationship Id="rId11" Type="http://schemas.openxmlformats.org/officeDocument/2006/relationships/hyperlink" Target="http://provincialynews.ru/load/dokumenty/federalnye_zakony/fz_2_o_socialnykh_garantijakh_grazhdanam_podvergshimsja_radiacionnomu_vozdejstviju_vsledstvii_jadernyk%20h_ispytanija_na_semipalatinskom_poligone/3-1-0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vincialynews.ru/load/dokumenty/federalnye_zakony/166_fz_o_gosudarstvennom_pensionnom_obespechenii_v_rossijskoj_federacii/3-1-0-15" TargetMode="External"/><Relationship Id="rId10" Type="http://schemas.openxmlformats.org/officeDocument/2006/relationships/hyperlink" Target="http://provincialynews.ru/load/dokumenty/federalnye_zakony/zakon_1244_1_o_socialnoj_zashhite_grazhdan_podvergshikhsja_vozdejstviju_radiacii_vsledsvie_katastrofy_na_chernobylskoj_aehs/3-1-0-48" TargetMode="External"/><Relationship Id="rId19" Type="http://schemas.openxmlformats.org/officeDocument/2006/relationships/hyperlink" Target="http://provincialynews.ru/load/dokumenty/federalnye_zakony/postanovlenie_16_perechen_dokumentov_dlja_ustanovlenija_pensii/3-1-0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ialynews.ru/publ/zakony/zakonodatelstvo_i_nedvizhimost/privatizacija_osobennosti_poluchenija_zhilja_voennosluzhashhimi/20-1-0-78" TargetMode="External"/><Relationship Id="rId14" Type="http://schemas.openxmlformats.org/officeDocument/2006/relationships/hyperlink" Target="http://provincialynews.ru/publ/zakony/trudovoe_zakonodatelstvo/socialnaja_doplata_k_pensii_pensija_s_uchetom_izhdivenija_pensija_po_sluchaju_poteri_kormilca/19-1-0-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ВОБМ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</cp:revision>
  <dcterms:created xsi:type="dcterms:W3CDTF">2014-11-06T12:08:00Z</dcterms:created>
  <dcterms:modified xsi:type="dcterms:W3CDTF">2014-11-06T12:09:00Z</dcterms:modified>
</cp:coreProperties>
</file>